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A4" w:rsidRDefault="00CA04A4" w:rsidP="00CA04A4">
      <w:pPr>
        <w:pStyle w:val="a6"/>
        <w:shd w:val="clear" w:color="auto" w:fill="FFFFFF"/>
        <w:spacing w:after="150" w:afterAutospacing="0"/>
        <w:rPr>
          <w:rStyle w:val="a7"/>
          <w:rFonts w:ascii="MyriadProSemiBold" w:hAnsi="MyriadProSemiBold" w:cs="Arial"/>
          <w:b w:val="0"/>
          <w:bCs w:val="0"/>
          <w:color w:val="1A1A1A"/>
          <w:sz w:val="21"/>
          <w:szCs w:val="21"/>
        </w:rPr>
      </w:pPr>
    </w:p>
    <w:p w:rsidR="00CA04A4" w:rsidRPr="00CA04A4" w:rsidRDefault="00CA04A4" w:rsidP="00CA04A4">
      <w:pPr>
        <w:pStyle w:val="a6"/>
        <w:shd w:val="clear" w:color="auto" w:fill="FFFFFF"/>
        <w:spacing w:after="150" w:afterAutospacing="0"/>
        <w:jc w:val="center"/>
        <w:rPr>
          <w:rFonts w:ascii="Arial" w:hAnsi="Arial" w:cs="Arial"/>
          <w:color w:val="1A1A1A"/>
          <w:sz w:val="36"/>
          <w:szCs w:val="21"/>
        </w:rPr>
      </w:pPr>
      <w:r w:rsidRPr="00CA04A4">
        <w:rPr>
          <w:rStyle w:val="a7"/>
          <w:rFonts w:ascii="MyriadProSemiBold" w:hAnsi="MyriadProSemiBold" w:cs="Arial"/>
          <w:bCs w:val="0"/>
          <w:color w:val="1A1A1A"/>
          <w:sz w:val="31"/>
          <w:szCs w:val="21"/>
        </w:rPr>
        <w:t>Тарифы для расчета размера платы за коммунальные услуги для населения Санкт-Петербурга на 2023 год</w:t>
      </w:r>
    </w:p>
    <w:p w:rsidR="00CA04A4" w:rsidRDefault="00CA04A4" w:rsidP="00CA04A4">
      <w:pPr>
        <w:pStyle w:val="a6"/>
        <w:shd w:val="clear" w:color="auto" w:fill="FFFFFF"/>
        <w:spacing w:after="150" w:afterAutospacing="0"/>
        <w:rPr>
          <w:rFonts w:ascii="Arial" w:hAnsi="Arial" w:cs="Arial"/>
          <w:color w:val="1A1A1A"/>
          <w:sz w:val="21"/>
          <w:szCs w:val="21"/>
        </w:rPr>
      </w:pPr>
    </w:p>
    <w:tbl>
      <w:tblPr>
        <w:tblW w:w="11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"/>
        <w:gridCol w:w="4197"/>
        <w:gridCol w:w="1276"/>
        <w:gridCol w:w="1983"/>
        <w:gridCol w:w="3404"/>
      </w:tblGrid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Вид коммунальной услуги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Единицы измерения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с 01.12.2022 по 31.12.2023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Основание</w:t>
            </w: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1.</w:t>
            </w:r>
          </w:p>
        </w:tc>
        <w:tc>
          <w:tcPr>
            <w:tcW w:w="47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P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CA04A4">
              <w:rPr>
                <w:rStyle w:val="a7"/>
                <w:rFonts w:ascii="MyriadProSemiBold" w:hAnsi="MyriadProSemiBold" w:cs="Arial"/>
                <w:bCs w:val="0"/>
                <w:color w:val="1A1A1A"/>
                <w:sz w:val="23"/>
                <w:szCs w:val="21"/>
              </w:rPr>
              <w:t>Теплоснабжение</w:t>
            </w: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1.1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Отопление при централизованном теплоснабжении</w:t>
            </w:r>
          </w:p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(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Льготный тариф на тепловую энергию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руб./Гкал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2 111,40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4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распоряжения теплоснабжающих организаций</w:t>
              </w:r>
            </w:hyperlink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1.2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Централизованное горячее водоснабжение</w:t>
            </w:r>
          </w:p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(Льготный тариф на тепловую энергию 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х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 Норматив расхода тепловой энергии, используемой на подогрев)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126,68 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(=2111,40 руб./Гкал 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х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 0,06 Гкал/м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)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5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информационное письмо от 29.11.2022 № 01-13-945/22-0-0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>, </w:t>
            </w:r>
            <w:hyperlink r:id="rId6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распоряжения теплоснабжающих организаций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>, </w:t>
            </w:r>
            <w:hyperlink r:id="rId7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15.12.2017 № 201-р</w:t>
              </w:r>
            </w:hyperlink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2.</w:t>
            </w:r>
          </w:p>
        </w:tc>
        <w:tc>
          <w:tcPr>
            <w:tcW w:w="47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P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CA04A4">
              <w:rPr>
                <w:rStyle w:val="a7"/>
                <w:rFonts w:ascii="MyriadProSemiBold" w:hAnsi="MyriadProSemiBold" w:cs="Arial"/>
                <w:bCs w:val="0"/>
                <w:color w:val="1A1A1A"/>
                <w:sz w:val="23"/>
                <w:szCs w:val="21"/>
              </w:rPr>
              <w:t>Электроснабжение</w:t>
            </w: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2.1</w:t>
            </w:r>
          </w:p>
        </w:tc>
        <w:tc>
          <w:tcPr>
            <w:tcW w:w="32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Электроснабжение в домах, не оборудованных электроплитами и (или) электроотопительными установками</w:t>
            </w:r>
          </w:p>
        </w:tc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18.11.2022 № 190-р</w:t>
              </w:r>
            </w:hyperlink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Одноставочный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 тариф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кВт∙ч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5,70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  <w:tc>
          <w:tcPr>
            <w:tcW w:w="32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Тариф, дифференцированный по двум зонам суток: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дневная зона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кВт∙ч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6,51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ночная зона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кВт∙ч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3,56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2.2</w:t>
            </w:r>
          </w:p>
        </w:tc>
        <w:tc>
          <w:tcPr>
            <w:tcW w:w="32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Электроснабжение в домах, оборудованных с электроплитами и (или) электроотопительными установками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Одноставочный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 тариф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кВт∙ч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4,28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</w:p>
        </w:tc>
        <w:tc>
          <w:tcPr>
            <w:tcW w:w="32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 Тариф, дифференцированный по двум зонам суток: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дневная зона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кВт∙ч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4,88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ночная зона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кВт∙ч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2,67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3.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P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2"/>
                <w:szCs w:val="21"/>
              </w:rPr>
            </w:pPr>
            <w:r w:rsidRPr="00CA04A4">
              <w:rPr>
                <w:rStyle w:val="a7"/>
                <w:rFonts w:ascii="MyriadProSemiBold" w:hAnsi="MyriadProSemiBold" w:cs="Arial"/>
                <w:bCs w:val="0"/>
                <w:color w:val="1A1A1A"/>
                <w:sz w:val="23"/>
                <w:szCs w:val="21"/>
              </w:rPr>
              <w:t>Водоснабжение, водоотведение</w:t>
            </w:r>
          </w:p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(ГУП «Водоканал Санкт-Петербурга»)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36,54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18.11.2022 № 186-р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> (</w:t>
            </w:r>
            <w:hyperlink r:id="rId10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в ред. от 28.11.2022 № 205-р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>)</w:t>
            </w: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lastRenderedPageBreak/>
              <w:t>4.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P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2"/>
                <w:szCs w:val="21"/>
              </w:rPr>
            </w:pPr>
            <w:r w:rsidRPr="00CA04A4">
              <w:rPr>
                <w:rStyle w:val="a7"/>
                <w:rFonts w:ascii="MyriadProSemiBold" w:hAnsi="MyriadProSemiBold" w:cs="Arial"/>
                <w:bCs w:val="0"/>
                <w:color w:val="1A1A1A"/>
                <w:sz w:val="23"/>
                <w:szCs w:val="21"/>
              </w:rPr>
              <w:t>Услуга регионального оператора по обращению с твердыми коммунальными отходами</w:t>
            </w:r>
          </w:p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(Тариф на услугу рег. оператора 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х 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Норматив накопления ТКО в многоквартирных домах)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9,03 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(=1367,57руб./м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 х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 0,0066 м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/м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2</w:t>
            </w:r>
            <w:r>
              <w:rPr>
                <w:rStyle w:val="a8"/>
                <w:rFonts w:ascii="Arial" w:hAnsi="Arial" w:cs="Arial"/>
                <w:color w:val="1A1A1A"/>
                <w:sz w:val="21"/>
                <w:szCs w:val="21"/>
              </w:rPr>
              <w:t>)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16.11.2022 № 162-р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>, </w:t>
            </w:r>
            <w:hyperlink r:id="rId12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14.04.2017 № 30-р</w:t>
              </w:r>
            </w:hyperlink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5.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P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CA04A4">
              <w:rPr>
                <w:rStyle w:val="a7"/>
                <w:rFonts w:ascii="MyriadProSemiBold" w:hAnsi="MyriadProSemiBold" w:cs="Arial"/>
                <w:bCs w:val="0"/>
                <w:color w:val="1A1A1A"/>
                <w:sz w:val="23"/>
                <w:szCs w:val="21"/>
              </w:rPr>
              <w:t>Газоснабжение природным газом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руб./1000 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7 559,93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21.11.2022 № 198-р</w:t>
              </w:r>
            </w:hyperlink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6.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Уголь, реализуемый населению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руб./т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3 288,00</w:t>
            </w:r>
          </w:p>
        </w:tc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18.11.2022 № 189-р</w:t>
              </w:r>
            </w:hyperlink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7.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Дрова-швырок, реализуемые населению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1 261,00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7"/>
                <w:rFonts w:ascii="MyriadProSemiBold" w:hAnsi="MyriadProSemiBold" w:cs="Arial"/>
                <w:b w:val="0"/>
                <w:bCs w:val="0"/>
                <w:color w:val="1A1A1A"/>
                <w:sz w:val="21"/>
                <w:szCs w:val="21"/>
              </w:rPr>
              <w:t>8.</w:t>
            </w:r>
          </w:p>
        </w:tc>
        <w:tc>
          <w:tcPr>
            <w:tcW w:w="47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P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CA04A4">
              <w:rPr>
                <w:rStyle w:val="a7"/>
                <w:rFonts w:ascii="MyriadProSemiBold" w:hAnsi="MyriadProSemiBold" w:cs="Arial"/>
                <w:bCs w:val="0"/>
                <w:color w:val="1A1A1A"/>
                <w:sz w:val="23"/>
                <w:szCs w:val="21"/>
              </w:rPr>
              <w:t>Сжиженный газ</w:t>
            </w:r>
            <w:bookmarkStart w:id="0" w:name="_GoBack"/>
            <w:bookmarkEnd w:id="0"/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8.1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реализуемый из групповых газовых резервуарных установок</w:t>
            </w:r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руб./кг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29,03</w:t>
            </w:r>
          </w:p>
        </w:tc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color w:val="01508C"/>
                  <w:sz w:val="21"/>
                  <w:szCs w:val="21"/>
                </w:rPr>
                <w:t>распоряжение от 21.11.2022 № 197-р</w:t>
              </w:r>
            </w:hyperlink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8.2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реализуемый в индивидуальные газовые резервуарные установки, принадлежащие населению</w:t>
            </w: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29,03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8.3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реализуемый в баллонах населению без доставки до потребителя</w:t>
            </w: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44,22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CA04A4" w:rsidTr="00CA04A4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8.4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реализуемый в баллонах населению с доставкой до потребителя</w:t>
            </w: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pStyle w:val="a6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55,09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4A4" w:rsidRDefault="00CA04A4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</w:tbl>
    <w:p w:rsidR="006C185A" w:rsidRPr="003A4D4C" w:rsidRDefault="006C185A" w:rsidP="00CA04A4">
      <w:pPr>
        <w:spacing w:after="0" w:line="240" w:lineRule="auto"/>
        <w:ind w:right="-1"/>
        <w:rPr>
          <w:b/>
        </w:rPr>
      </w:pPr>
    </w:p>
    <w:sectPr w:rsidR="006C185A" w:rsidRPr="003A4D4C" w:rsidSect="00CA04A4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Pro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AB"/>
    <w:rsid w:val="00063102"/>
    <w:rsid w:val="00073EAB"/>
    <w:rsid w:val="003A4D4C"/>
    <w:rsid w:val="003A5AD1"/>
    <w:rsid w:val="00405DAE"/>
    <w:rsid w:val="005A5B0A"/>
    <w:rsid w:val="00647C46"/>
    <w:rsid w:val="006970F3"/>
    <w:rsid w:val="006C185A"/>
    <w:rsid w:val="007D475B"/>
    <w:rsid w:val="008113E9"/>
    <w:rsid w:val="008C62A7"/>
    <w:rsid w:val="008D32C5"/>
    <w:rsid w:val="00BC6E42"/>
    <w:rsid w:val="00CA04A4"/>
    <w:rsid w:val="00CC3F71"/>
    <w:rsid w:val="00CD7F1A"/>
    <w:rsid w:val="00CE3726"/>
    <w:rsid w:val="00D13B20"/>
    <w:rsid w:val="00F05666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D509"/>
  <w15:chartTrackingRefBased/>
  <w15:docId w15:val="{3A7ED191-3DEA-49B6-8102-A1332F3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0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6C1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3E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C185A"/>
    <w:rPr>
      <w:rFonts w:eastAsia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6C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04A4"/>
    <w:rPr>
      <w:b/>
      <w:bCs/>
    </w:rPr>
  </w:style>
  <w:style w:type="character" w:styleId="a8">
    <w:name w:val="Emphasis"/>
    <w:basedOn w:val="a0"/>
    <w:uiPriority w:val="20"/>
    <w:qFormat/>
    <w:rsid w:val="00CA0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ifspb.ru/documents/acts/3233/" TargetMode="External"/><Relationship Id="rId13" Type="http://schemas.openxmlformats.org/officeDocument/2006/relationships/hyperlink" Target="http://tarifspb.ru/documents/acts/32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arifspb.ru/documents/docs/2948/" TargetMode="External"/><Relationship Id="rId12" Type="http://schemas.openxmlformats.org/officeDocument/2006/relationships/hyperlink" Target="http://tarifspb.ru/documents/acts/222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arifspb.ru/tariffs/category/33/" TargetMode="External"/><Relationship Id="rId11" Type="http://schemas.openxmlformats.org/officeDocument/2006/relationships/hyperlink" Target="http://tarifspb.ru/documents/acts/3214/" TargetMode="External"/><Relationship Id="rId5" Type="http://schemas.openxmlformats.org/officeDocument/2006/relationships/hyperlink" Target="http://tarifspb.ru/press/info_mail/199/" TargetMode="External"/><Relationship Id="rId15" Type="http://schemas.openxmlformats.org/officeDocument/2006/relationships/hyperlink" Target="http://tarifspb.ru/documents/acts/3240/" TargetMode="External"/><Relationship Id="rId10" Type="http://schemas.openxmlformats.org/officeDocument/2006/relationships/hyperlink" Target="http://tarifspb.ru/documents/acts/3245/" TargetMode="External"/><Relationship Id="rId4" Type="http://schemas.openxmlformats.org/officeDocument/2006/relationships/hyperlink" Target="http://tarifspb.ru/tariffs/category/33/" TargetMode="External"/><Relationship Id="rId9" Type="http://schemas.openxmlformats.org/officeDocument/2006/relationships/hyperlink" Target="http://tarifspb.ru/documents/acts/3229/" TargetMode="External"/><Relationship Id="rId14" Type="http://schemas.openxmlformats.org/officeDocument/2006/relationships/hyperlink" Target="http://tarifspb.ru/documents/acts/3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4</cp:revision>
  <cp:lastPrinted>2020-10-07T10:00:00Z</cp:lastPrinted>
  <dcterms:created xsi:type="dcterms:W3CDTF">2021-01-12T11:34:00Z</dcterms:created>
  <dcterms:modified xsi:type="dcterms:W3CDTF">2022-12-19T13:40:00Z</dcterms:modified>
</cp:coreProperties>
</file>